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6F" w:rsidRPr="002227FD" w:rsidRDefault="00243F6F" w:rsidP="000F690C">
      <w:pPr>
        <w:tabs>
          <w:tab w:val="left" w:pos="27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школьного и муниципального этапа </w:t>
      </w:r>
    </w:p>
    <w:p w:rsidR="00243F6F" w:rsidRPr="002227FD" w:rsidRDefault="00243F6F" w:rsidP="000F690C">
      <w:pPr>
        <w:tabs>
          <w:tab w:val="left" w:pos="27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362D43" w:rsidRPr="002227FD" w:rsidRDefault="00243F6F" w:rsidP="000F690C">
      <w:pPr>
        <w:tabs>
          <w:tab w:val="left" w:pos="27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2021/ 2022 учебном году</w:t>
      </w:r>
    </w:p>
    <w:p w:rsidR="006D44AE" w:rsidRPr="002227FD" w:rsidRDefault="006D44AE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ВсОШ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969"/>
        <w:gridCol w:w="3396"/>
      </w:tblGrid>
      <w:tr w:rsidR="00362D43" w:rsidRPr="002227FD" w:rsidTr="00243F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6F" w:rsidRPr="002227FD" w:rsidRDefault="00362D43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243F6F" w:rsidRPr="002227FD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2227FD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362D43" w:rsidRPr="002227FD" w:rsidRDefault="00243F6F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 (5-11 класс + 4 класс)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  <w:p w:rsidR="00243F6F" w:rsidRPr="002227FD" w:rsidRDefault="00243F6F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(5-11 класс + 4 класс)</w:t>
            </w:r>
          </w:p>
        </w:tc>
      </w:tr>
      <w:tr w:rsidR="00362D43" w:rsidRPr="002227FD" w:rsidTr="00243F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14104 (</w:t>
            </w:r>
            <w:r w:rsidRPr="002227F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12 204</w:t>
            </w:r>
            <w:r w:rsidR="00243F6F"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+ 1900</w:t>
            </w:r>
            <w:r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8 343 (</w:t>
            </w:r>
            <w:r w:rsidRPr="002227F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7030</w:t>
            </w:r>
            <w:r w:rsidRPr="002227F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243F6F"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+ 1313)</w:t>
            </w:r>
          </w:p>
        </w:tc>
      </w:tr>
      <w:tr w:rsidR="00362D43" w:rsidRPr="002227FD" w:rsidTr="00243F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15088 (14 222+ </w:t>
            </w:r>
            <w:r w:rsidR="00243F6F" w:rsidRPr="002227FD">
              <w:rPr>
                <w:rFonts w:ascii="Times New Roman" w:hAnsi="Times New Roman"/>
                <w:kern w:val="24"/>
                <w:sz w:val="24"/>
                <w:szCs w:val="24"/>
              </w:rPr>
              <w:t>1447</w:t>
            </w:r>
            <w:r w:rsidRPr="002227FD"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9953 (8623</w:t>
            </w:r>
            <w:r w:rsidR="00243F6F"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+1330</w:t>
            </w:r>
            <w:r w:rsidRPr="002227F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</w:tbl>
    <w:p w:rsidR="00342F03" w:rsidRPr="002227FD" w:rsidRDefault="00342F0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6F" w:rsidRPr="002227FD" w:rsidRDefault="00EA413E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школьного этапа ВсОШ в 2021/2022 учебном году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по сравнению с прошлым годом: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«участий»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453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обучающихся возросло</w:t>
      </w:r>
      <w:r w:rsidR="006D44A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1593</w:t>
      </w:r>
      <w:r w:rsidR="006D44A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из 5-11 классов и уменьшилось на 1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D44A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 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 w:rsidR="006D44A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4AE" w:rsidRDefault="0068699A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6D44AE"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рекомендаци</w:t>
      </w: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D44A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проводить мотивационные мероприятия по привлечению обучающихся 4-11 классов к участию во всер</w:t>
      </w:r>
      <w:r w:rsidR="00D931B1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олимпиаде школьников.</w:t>
      </w:r>
    </w:p>
    <w:p w:rsidR="006675B3" w:rsidRDefault="006675B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ссылки на видео-материалы: </w:t>
      </w:r>
    </w:p>
    <w:p w:rsidR="009F1172" w:rsidRDefault="006675B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D63B3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https://www.youtube.com/watch?v=ixWnhRb1fYo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(Вебинар «Школьный этап ВсОШ на платформе «Сириус.Курсы»);</w:t>
      </w:r>
    </w:p>
    <w:p w:rsidR="006675B3" w:rsidRDefault="006675B3" w:rsidP="00667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D63B3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https://www.1tv.ru/shows/dobroe-utro/reportazh/vserossiyskaya-olimpiada-shkolnikov-sploshnye-plyusy-dobroe-utro-fragment-vypuska-ot-17-05-2022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канал. Фрагмент передачи «Доброе утро». Тема: Всероссийская олимпиада школьников: сплошные плюсы).</w:t>
      </w:r>
    </w:p>
    <w:p w:rsidR="006D44AE" w:rsidRPr="002227FD" w:rsidRDefault="006D44AE" w:rsidP="000F69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многочисленные предметы школьного этапа</w:t>
      </w: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559"/>
        <w:gridCol w:w="1701"/>
        <w:gridCol w:w="1276"/>
        <w:gridCol w:w="1418"/>
      </w:tblGrid>
      <w:tr w:rsidR="006D44AE" w:rsidRPr="002227FD" w:rsidTr="00342F03">
        <w:trPr>
          <w:trHeight w:val="660"/>
          <w:jc w:val="center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6D44AE" w:rsidRPr="002227FD" w:rsidTr="00342F03">
        <w:trPr>
          <w:trHeight w:val="420"/>
          <w:jc w:val="center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2021-2022</w:t>
            </w:r>
          </w:p>
        </w:tc>
      </w:tr>
      <w:tr w:rsidR="006D44AE" w:rsidRPr="002227FD" w:rsidTr="00342F03">
        <w:trPr>
          <w:trHeight w:val="4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2275</w:t>
            </w:r>
          </w:p>
        </w:tc>
      </w:tr>
      <w:tr w:rsidR="006D44AE" w:rsidRPr="002227FD" w:rsidTr="00342F03">
        <w:trPr>
          <w:trHeight w:val="3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2929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2189</w:t>
            </w:r>
          </w:p>
        </w:tc>
      </w:tr>
      <w:tr w:rsidR="006D44AE" w:rsidRPr="002227FD" w:rsidTr="00342F03">
        <w:trPr>
          <w:trHeight w:val="3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1688</w:t>
            </w:r>
          </w:p>
        </w:tc>
      </w:tr>
      <w:tr w:rsidR="006D44AE" w:rsidRPr="002227FD" w:rsidTr="00342F03">
        <w:trPr>
          <w:trHeight w:val="4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1132</w:t>
            </w:r>
          </w:p>
        </w:tc>
      </w:tr>
      <w:tr w:rsidR="006D44AE" w:rsidRPr="002227FD" w:rsidTr="00342F03">
        <w:trPr>
          <w:trHeight w:val="4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1701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1043</w:t>
            </w:r>
          </w:p>
        </w:tc>
      </w:tr>
      <w:tr w:rsidR="006D44AE" w:rsidRPr="002227FD" w:rsidTr="00342F03">
        <w:trPr>
          <w:trHeight w:val="4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1428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1031</w:t>
            </w:r>
          </w:p>
        </w:tc>
      </w:tr>
      <w:tr w:rsidR="006D44AE" w:rsidRPr="002227FD" w:rsidTr="00342F03">
        <w:trPr>
          <w:trHeight w:val="4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979</w:t>
            </w:r>
          </w:p>
        </w:tc>
      </w:tr>
      <w:tr w:rsidR="006D44AE" w:rsidRPr="002227FD" w:rsidTr="00342F03">
        <w:trPr>
          <w:trHeight w:val="4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6D44AE" w:rsidRPr="002227FD" w:rsidTr="00342F03">
        <w:trPr>
          <w:trHeight w:val="3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6D44AE" w:rsidRPr="002227FD" w:rsidTr="00342F03">
        <w:trPr>
          <w:trHeight w:val="4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E" w:rsidRPr="002227FD" w:rsidRDefault="006D44AE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</w:tbl>
    <w:p w:rsidR="00342F03" w:rsidRPr="002227FD" w:rsidRDefault="00342F0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AE" w:rsidRPr="002227FD" w:rsidRDefault="00EA413E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писок самых многочисленных предметов школьного этапа всероссийской олимпиады школьников не изменился в части перечня предметов, однако рейтинговая 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претерпела изменения: «Литература» поднялась на 2 позиции и стала 5 (была 7), предмет «История» спустился в рейтинге на 2 позиции и стал 7 (был 5), «Физика» и «География» поменялись местами (9 и 10 место).</w:t>
      </w:r>
    </w:p>
    <w:p w:rsidR="004A59C6" w:rsidRPr="002227FD" w:rsidRDefault="004A59C6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участников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1559"/>
      </w:tblGrid>
      <w:tr w:rsidR="00362D43" w:rsidRPr="002227FD" w:rsidTr="00362D43">
        <w:trPr>
          <w:trHeight w:val="6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362D43" w:rsidRPr="002227FD" w:rsidTr="00362D43">
        <w:trPr>
          <w:trHeight w:val="4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2021-2022</w:t>
            </w:r>
          </w:p>
        </w:tc>
      </w:tr>
      <w:tr w:rsidR="00362D43" w:rsidRPr="002227FD" w:rsidTr="00362D43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1168 (-56)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1045 (-123)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979 ( - 66)</w:t>
            </w:r>
          </w:p>
        </w:tc>
      </w:tr>
      <w:tr w:rsidR="00362D43" w:rsidRPr="002227FD" w:rsidTr="00362D43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989 (-34)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621 (-368)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564 (-57)</w:t>
            </w:r>
          </w:p>
        </w:tc>
      </w:tr>
    </w:tbl>
    <w:p w:rsidR="00342F03" w:rsidRPr="002227FD" w:rsidRDefault="00342F0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C6" w:rsidRPr="002227FD" w:rsidRDefault="00EA413E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участников по предметам «История» и «География» стабильно снижается на протяжении 3-х лет. В прошл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(2019/20 и 2020/21)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наблюдалось также 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по 7 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в 2021/22 учебном году такие данные только по 2-м предметам, что говорит о продуктивной работе по предметам «Математика, Биология, Физика, Право, Химия, Экология, Экономика».</w:t>
      </w:r>
    </w:p>
    <w:p w:rsidR="004A59C6" w:rsidRPr="002227FD" w:rsidRDefault="0068699A" w:rsidP="00342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33777D"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рекомендаци</w:t>
      </w: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3777D"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учителей-предметников на ситуацию и перенять, по возможности, опыт работы по увеличению количества участников школьного этапа по предметам, которые смогли изменить ситуацию за 2 года.</w:t>
      </w:r>
      <w:r w:rsidR="004A59C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2D43" w:rsidRPr="002227FD" w:rsidRDefault="0033777D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муниципального этапа ВсОШ</w:t>
      </w:r>
    </w:p>
    <w:tbl>
      <w:tblPr>
        <w:tblW w:w="80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850"/>
        <w:gridCol w:w="992"/>
        <w:gridCol w:w="993"/>
        <w:gridCol w:w="850"/>
      </w:tblGrid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  <w:r w:rsidR="0033777D"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+11)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(+49)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(+10)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(+24)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(+7)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(+24)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(+7)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(+20)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(+139)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(+1)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(-53)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(+97)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(+51)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(+15)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(+28)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(+12)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(+83)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(+8)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(+17)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(+52)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(+17)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(+32)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(-47)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(+ 53)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(+5)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(+29)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(-8)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(-23)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(+217)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(+2)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(+96)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(-21)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(+13)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(+/-0)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(+23)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(+8)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(-7)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(-24)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(+43)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(-9)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(+34)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(+25)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(+36)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(-2)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(-49)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(+78)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(+9)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(- 13)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(+41)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(+8)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(+1)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(+38)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(+14)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(-76)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(+75)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(+15)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(-48)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(+43)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(+/-0)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(-6)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(+91)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(+11)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(+91)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(+4)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(+4)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(+20)</w:t>
            </w:r>
          </w:p>
        </w:tc>
      </w:tr>
      <w:tr w:rsidR="00362D43" w:rsidRPr="002227FD" w:rsidTr="00342F03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D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(+14)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(+19)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(+14)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(+19)</w:t>
            </w:r>
          </w:p>
        </w:tc>
      </w:tr>
    </w:tbl>
    <w:p w:rsidR="00342F03" w:rsidRPr="002227FD" w:rsidRDefault="00342F0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7D" w:rsidRPr="002227FD" w:rsidRDefault="00EA413E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2021/22 учебном году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увеличилось. Предметы «Немецкий язык» и «Французский язык» потеряли 1 и 6 участников соответственно, что объясняется тем, что данные языки преподаются преимущественно как вторые иностранные </w:t>
      </w:r>
      <w:r w:rsidR="000F152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нескольких ОУ г. Кургана.</w:t>
      </w:r>
    </w:p>
    <w:p w:rsidR="00362D43" w:rsidRPr="002227FD" w:rsidRDefault="00746FDD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олимпиадных заданий</w:t>
      </w:r>
    </w:p>
    <w:tbl>
      <w:tblPr>
        <w:tblpPr w:leftFromText="180" w:rightFromText="180" w:bottomFromText="200" w:vertAnchor="text" w:tblpY="1"/>
        <w:tblOverlap w:val="never"/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19"/>
        <w:gridCol w:w="2359"/>
        <w:gridCol w:w="2359"/>
      </w:tblGrid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2019-2020 уч.г.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2020-2021 уч.г.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 уч.г.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362D43" w:rsidRPr="002227FD" w:rsidTr="00105C70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</w:tr>
    </w:tbl>
    <w:p w:rsidR="00746FDD" w:rsidRPr="002227FD" w:rsidRDefault="00105C70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выполнения олимпиадных заданий</w:t>
      </w:r>
      <w:r w:rsidR="00750E6C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рассчитывалось из процентного соотношения количества участников, справившихся с 50 и более процентов заданий, к общему количеству участников по предмету.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0E6C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большие потери наблюдаются по предметам</w:t>
      </w:r>
      <w:r w:rsidR="00D6547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0E6C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«Французский язык» (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0E6C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%), «Физическая культура» (- 51%), «Информатика» (-39%), «Английский язык»</w:t>
      </w:r>
      <w:r w:rsidR="00D6547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(-37%)</w:t>
      </w:r>
      <w:r w:rsidR="00750E6C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«Математика»</w:t>
      </w:r>
      <w:r w:rsidR="00D6547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(-36%)</w:t>
      </w:r>
      <w:r w:rsidR="00750E6C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547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20 процентов снижение по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«И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Значительный рост показателя наблюдается у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«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(33,5 и 27 процентов соответственно). </w:t>
      </w:r>
    </w:p>
    <w:p w:rsidR="00746FDD" w:rsidRPr="002227FD" w:rsidRDefault="00746FDD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 w:rsidR="0068699A"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рекомендации</w:t>
      </w: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тщательнее готовить участников школьного этапа, чтобы проходные баллы по предметам на муниципальный этап давали возможность большему количеству подготовленных участников пройти дальше.</w:t>
      </w:r>
      <w:r w:rsidR="000E3EB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комплекс мер в ОУ по работе с одаренными детьми продумать методическое сопровождение педагогов по работе с ОД, обеспечить психолого-педагогическое сопровождение обучающихся и их родителей.</w:t>
      </w:r>
    </w:p>
    <w:p w:rsidR="00362D43" w:rsidRPr="002227FD" w:rsidRDefault="00105C70" w:rsidP="000F690C">
      <w:pPr>
        <w:tabs>
          <w:tab w:val="left" w:pos="10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6.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олимпиадных работ</w:t>
      </w:r>
      <w:r w:rsidR="00B24D10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предметных жюри</w:t>
      </w: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1787"/>
        <w:gridCol w:w="2126"/>
        <w:gridCol w:w="2127"/>
        <w:gridCol w:w="2687"/>
      </w:tblGrid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Соответствие уровню олимпиадных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Количество участников, выполнивших более 50% заданий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Выводы о качестве олимпиадных заданий и предложения о проведении олимпиады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8 и 10 класс соответствуют,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7, 9, 11 – частично 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(6 из 35)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(15 из 39)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(5 из 39)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(6 из 43)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(19 из 43)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51 из 199 (26%)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– необходим дополнительный бланк критериев оценивания письма, подбирать задания с учетом возрастных особенностей.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– письменная часть не соответствует формату олимпиады.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– задания не соответствуют уровню сложности и повторяют формат ЕГЭ.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– тщательнее подбирать материал, обеспечить разноплановость и творческий характер, добавить страноведческий материал.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Астрономия (8-11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(0 из 4)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(0 из 10)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(0 из 22)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>11 класс (1 из 19)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1 из 55 (2%)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Соответствуют, кроме 11 класса (задание 2 и 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(1 из 56)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(7 из 49)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(4 из 55)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(6 из 52)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(14 из 47)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32 из 259 (12%)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Необходимы четкие рекомендации по листам выполнения работ.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(1 из 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(0 из 6)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(5 из 30)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(0 из 26)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(7 из 28)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13 из 95 (14%)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Задания для 7 класса включают уровень 9-11 классов.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Четко и корректно формулировать задания (не допускать двойного толкования) и просчитывать баллы за задания.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Необходимы четкие рекомендации по листам выполнения работ.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Информатика (7-11 класс)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(0 из 40)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(0 из 49)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(3 из 12)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(5 из 17)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(12 из 19)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20 из 137 (15%)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Соответствуют, кроме 7 класс (2 задания не соответствуют)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(0 из 31)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(1 из 38)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(1 из 32)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(1 из 38)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(7 из 27)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 Итого 10 из 166 (6%)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– при составлении заданий ориентироваться на уровень знаний участников.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– добавить творческое задание с иллюстрациями</w:t>
            </w:r>
            <w:r w:rsidR="00EA413E" w:rsidRPr="002227FD">
              <w:rPr>
                <w:rFonts w:ascii="Times New Roman" w:hAnsi="Times New Roman"/>
                <w:sz w:val="24"/>
                <w:szCs w:val="24"/>
              </w:rPr>
              <w:t>, не носящее искусствоведческих характер</w:t>
            </w:r>
            <w:r w:rsidRPr="00222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– корректно прописывать «разбалловку» и максимальное количество баллов.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10, 11 класс – соотносить количество заданий и время рекомендованное для выполнения.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(9 из 33)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(11 из 38)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(16 из 37)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(15 из 32)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(23 из 35)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74 из 175 (42%)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7, 8 класс – единство требований к оформлению работ.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11 класс – корректнее формулировать творческое задание.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Необходимы четкие рекомендации по листам выполнения работ-бланкам, в т.ч. предусмотреть таблицу для выставления баллов.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Математика 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(17 из 92)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(7 из 87)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(12 из 76)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(9 из 73)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(12 из 69)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 Итого 57 из 397 (14%)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МХК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(1 из 16)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(1 из 15)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(4 из 15)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6 из 46 (13%)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Немецкий язык 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Соответствуют, кроме 7-8 класс (аудирование не соответствует)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7-8 класс (0 из 15)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9-11 класс (1 из 10)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7 из 71 (10%)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(12 из 25)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(12 из 20)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(17 из 25)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41 из 70 (58,6%)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При составлении заданий учитывать материально-техническое оснащение кабинета ОБЖ.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(8-11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(32 из 34)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(23 из 35)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(16 из 41)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11 класс (27 из 44)     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98 из 154 (64%)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Соотносить количество заданий с рекомендованным в Методических рекомендациях временем выполнения.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 (9-11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(2 из 34)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(5 из 31)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(2 из 36)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9 из 101 (9%)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– заменить дублирующие задания на задания, проверяющие навык работы с текстом, со знаковыми системами, заданиями на обобщение.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Русский язык 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 класс (13 из 45)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(13 из 48)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(1 из 39)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>10 класс (4 из 45)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(12 из 35)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43 из 173 (25%)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и 11 класс – корректнее </w:t>
            </w: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>прописывать критерии оценивания.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– ввести единые требования к оформлению работ-бланков, в т.ч. предусмотреть таблицы для выставления баллов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7-8 класс (46 из 65)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(8 из 15)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10-11 класс (9 из 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63 из 89 (71%)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(8-11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 класс (5 из 31)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(1 из 40)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(6 из 35)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 из 43)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13 из 149 (9%)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 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Соответствуют, кроме заданий в закрытой форме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7-8 класс (42 из 62)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9-11 класс (29 из 97)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71 из 159 (45%)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7-8 класс – соотносить количество заданий и рекомендованное в Методических рекомендациях время выполнения, подготовить специальные бланки ответов в теоретической части. Составлять комбинацию по акробатике (7-8 классы) и гимнастике (9-11 классы) с учетом пола в практической части.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 (7-11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7-8 класс (0 из 11)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9-11 класс (0 из 10)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0 из 21 (0%)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7-8 класс – уменьшить объем слов в задании 4 до 80-100.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9-11 класс – уменьшить объем слов в задании 4 до 100-140 слов, либо заменить эссе на личное письмо.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и 11 класс соответствуют, 10 класс – 2 задания не 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(3 из 43)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(3 из 44)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11 класс (1 из 51) 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Итого 7 из 138 (5%)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- корректно формулировать задания.</w:t>
            </w:r>
            <w:r w:rsidRPr="002227FD">
              <w:rPr>
                <w:rFonts w:ascii="Times New Roman" w:hAnsi="Times New Roman"/>
                <w:sz w:val="24"/>
                <w:szCs w:val="24"/>
              </w:rPr>
              <w:br/>
              <w:t>10 класс – задания по органической химии нужно составлять по теме «Углеводороды».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9 класс (0 из 24)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(1 из 24)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(2 из 29)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3 из 77 (4%)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Корректно формулировать задания и ответы.</w:t>
            </w:r>
          </w:p>
        </w:tc>
      </w:tr>
      <w:tr w:rsidR="004C2316" w:rsidRPr="002227FD" w:rsidTr="004C23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 (8-11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8-9 класс (2 из 18)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10 класс (0 из 20)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11 класс (1 из 28)</w:t>
            </w:r>
          </w:p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 3 из 66 (4,5%)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Предусмотреть в бланках ответов таблицы для выставления баллов.</w:t>
            </w:r>
          </w:p>
        </w:tc>
      </w:tr>
    </w:tbl>
    <w:p w:rsidR="00342F03" w:rsidRPr="002227FD" w:rsidRDefault="0068699A" w:rsidP="000F690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4D10" w:rsidRPr="002227FD" w:rsidRDefault="00342F03" w:rsidP="00342F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413E"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="004C231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данные анализа </w:t>
      </w:r>
      <w:r w:rsidR="00B24D10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составителям</w:t>
      </w:r>
      <w:r w:rsidR="004C231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муниципального этапа с предложением</w:t>
      </w:r>
      <w:r w:rsidR="000F152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во внимание замечания и предложения жюри муниципального э</w:t>
      </w:r>
      <w:r w:rsidR="004C231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тапа и </w:t>
      </w:r>
      <w:r w:rsidR="009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</w:t>
      </w:r>
      <w:r w:rsidR="009E56DC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 разработке зада</w:t>
      </w:r>
      <w:r w:rsidR="004C231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2022-2023 учебном году.</w:t>
      </w:r>
    </w:p>
    <w:p w:rsidR="00B24D10" w:rsidRPr="002227FD" w:rsidRDefault="004C2316" w:rsidP="000F690C">
      <w:pPr>
        <w:tabs>
          <w:tab w:val="left" w:pos="10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</w:t>
      </w:r>
    </w:p>
    <w:p w:rsidR="00362D43" w:rsidRPr="002227FD" w:rsidRDefault="00362D43" w:rsidP="000F690C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справились с заданиями:</w:t>
      </w:r>
    </w:p>
    <w:tbl>
      <w:tblPr>
        <w:tblW w:w="72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713"/>
        <w:gridCol w:w="1839"/>
        <w:gridCol w:w="1839"/>
      </w:tblGrid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2020-2021 уч.г.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316" w:rsidRPr="002227FD" w:rsidTr="004C23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16" w:rsidRPr="002227FD" w:rsidRDefault="004C2316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</w:tbl>
    <w:p w:rsidR="00342F03" w:rsidRPr="002227FD" w:rsidRDefault="00342F0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16" w:rsidRPr="002227FD" w:rsidRDefault="004C2316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сводные данные участников, которые не справились с заданиями (набрали 0 баллов), мы приходим к выводу, что количество несправившихся составило 21% от общего количества участников, что говорит о невысоком уровне подготовки у</w:t>
      </w:r>
      <w:r w:rsidR="000E3EB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частников, т.к. согласно Таблице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задания муниципального этапа олимпиады школьников </w:t>
      </w:r>
      <w:r w:rsidR="00EA413E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случаем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рекомендованному уровню олимпиадных заданий. Рост по сравнению с прошлым годом составил 10%, что можно объяснить рост</w:t>
      </w:r>
      <w:r w:rsidR="00343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общего количества участников, так как школьный этап олимпиады по 6 предметам проходил на платформе «Сириус. Курсы» и проходные баллы, предложенные платформой, обеспечили большое количество участников, которые на муниципальном этапе оказались неконкурентноспособными.</w:t>
      </w:r>
    </w:p>
    <w:p w:rsidR="004C2316" w:rsidRPr="002227FD" w:rsidRDefault="0068699A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4C2316"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рекомендаци</w:t>
      </w: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C231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тщательнее готовить про</w:t>
      </w:r>
      <w:r w:rsidR="00C20A0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шедших по баллам участников муниципального</w:t>
      </w:r>
      <w:r w:rsidR="004C231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C20A0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предметным олимпиадам, чтобы они</w:t>
      </w:r>
      <w:r w:rsidR="004C231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A0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показывали положительный результат.</w:t>
      </w:r>
      <w:r w:rsidR="000E3EB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индивидуальную траекторию подготовки участников муниципального этапа.</w:t>
      </w:r>
    </w:p>
    <w:p w:rsidR="00362D43" w:rsidRPr="002227FD" w:rsidRDefault="00C20A05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ОУ в предметных олимпиадах МЭ ВсОШ 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402"/>
        <w:gridCol w:w="2311"/>
      </w:tblGrid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предметных</w:t>
            </w:r>
          </w:p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ОУ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C20A0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12, 23, 27, 48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инт.17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29, 36, 40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9, 44, 45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17, 42, 49, 53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43, 46, 59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D43" w:rsidRPr="002227FD" w:rsidTr="00362D43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3" w:rsidRPr="002227FD" w:rsidRDefault="00362D43" w:rsidP="000F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C20A0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 интернат № 17</w:t>
            </w:r>
          </w:p>
        </w:tc>
      </w:tr>
    </w:tbl>
    <w:p w:rsidR="00362D43" w:rsidRPr="002227FD" w:rsidRDefault="00362D43" w:rsidP="000F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43" w:rsidRPr="002227FD" w:rsidRDefault="00C20A05" w:rsidP="000F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2021-2022 учебном году 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Кургана приняли участие в муниципальном этапе всероссийской олимпиады школьников. </w:t>
      </w:r>
      <w:r w:rsidR="00362D43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и более олимпиадах приняли участие учащиеся 2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1 ОУ, в прошлом году – 16 ОУ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ОУ № 31, как и в прошлом году, приняли участие во всех (21) предметах этапа.</w:t>
      </w:r>
    </w:p>
    <w:p w:rsidR="009D7A59" w:rsidRDefault="0068699A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рекомендации: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которые приняли участие в менее 50% предметных олимпиад (№№ 9, 11, 17, 41, 43, 44, 45, 46, 49, 53, 55, 59, 75, ЦО)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системную работу по </w:t>
      </w:r>
      <w:r w:rsidR="009D7A59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учителей и обучающихся к каждому этапу ВсОШ</w:t>
      </w:r>
      <w:r w:rsidR="009D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0E3EB4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r w:rsidR="009D7A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 датах проведения олимпиад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83F" w:rsidRPr="002227FD" w:rsidRDefault="000E3EB4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подготовки педагогов к работе с одаренными детьми, изучения опыта других ОУ использовать возможности муниципальных опорных площадок (ОУ № 12, 36, 47)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83F" w:rsidRPr="002227FD" w:rsidRDefault="006E283F" w:rsidP="000F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3F" w:rsidRPr="002227FD" w:rsidRDefault="006E283F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9.</w:t>
      </w:r>
    </w:p>
    <w:p w:rsidR="00362D43" w:rsidRPr="002227FD" w:rsidRDefault="00362D43" w:rsidP="000F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победителей и призеров 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ВсОШ (1-3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места)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134"/>
        <w:gridCol w:w="709"/>
        <w:gridCol w:w="850"/>
        <w:gridCol w:w="709"/>
        <w:gridCol w:w="992"/>
        <w:gridCol w:w="2552"/>
      </w:tblGrid>
      <w:tr w:rsidR="00362D43" w:rsidRPr="002227FD" w:rsidTr="006E283F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(-5)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 (-9)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 (-7)</w:t>
            </w:r>
          </w:p>
        </w:tc>
      </w:tr>
      <w:tr w:rsidR="00A356F5" w:rsidRPr="002227FD" w:rsidTr="000500F2">
        <w:trPr>
          <w:trHeight w:val="2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 (-5)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(-9)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 (-7)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(-7)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 (-11)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(+4)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7% </w:t>
            </w:r>
          </w:p>
        </w:tc>
      </w:tr>
      <w:tr w:rsidR="00A356F5" w:rsidRPr="002227FD" w:rsidTr="000500F2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 (+1)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 ( + 0,5)</w:t>
            </w:r>
          </w:p>
        </w:tc>
      </w:tr>
      <w:tr w:rsidR="00A356F5" w:rsidRPr="002227FD" w:rsidTr="000500F2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 (-20)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 (-14)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(-13)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 (-4)</w:t>
            </w:r>
          </w:p>
        </w:tc>
      </w:tr>
      <w:tr w:rsidR="00A356F5" w:rsidRPr="002227FD" w:rsidTr="000500F2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(-1)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(-18)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(-1)</w:t>
            </w:r>
          </w:p>
        </w:tc>
      </w:tr>
      <w:tr w:rsidR="00A356F5" w:rsidRPr="002227FD" w:rsidTr="000500F2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 (-7,5)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4% (-7)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5,5% 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17% (-3)</w:t>
            </w:r>
          </w:p>
        </w:tc>
      </w:tr>
      <w:tr w:rsidR="00A356F5" w:rsidRPr="002227FD" w:rsidTr="000500F2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F5" w:rsidRPr="002227FD" w:rsidRDefault="00A356F5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2% </w:t>
            </w:r>
          </w:p>
        </w:tc>
      </w:tr>
      <w:tr w:rsidR="00A356F5" w:rsidRPr="002227FD" w:rsidTr="000500F2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  <w:r w:rsidRPr="002227F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6F5" w:rsidRPr="002227FD" w:rsidRDefault="00A356F5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62D43" w:rsidRPr="002227FD" w:rsidRDefault="00362D43" w:rsidP="000F69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A59" w:rsidRDefault="006E283F" w:rsidP="000F6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Данная таблица оформлена как рейтинг ОУ по общему количеству 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обучающихся, занявших 1-3 место. Дополнительно указана результативность каждого ОУ (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процентное соот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ношение победителей и призеров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участников ОУ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показывает качес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тво выступления обучающихся ОУ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скобках: изменение св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оих результатов по сравнению с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прошлым годом).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2D43" w:rsidRPr="002227FD" w:rsidRDefault="00362D4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призовых мест 284, из них 231 заня</w:t>
      </w:r>
      <w:r w:rsidR="00A356F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обучающиеся гимназий (81%), 53 – обучающиеся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общеобразовательных школ (19%).</w:t>
      </w:r>
      <w:r w:rsidR="00E63689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689" w:rsidRPr="002227FD" w:rsidRDefault="00E63689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рейтинг ОУ</w:t>
      </w:r>
      <w:r w:rsidR="009D7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подготовивших победителей и призеров муниципального этапа</w:t>
      </w:r>
      <w:r w:rsidR="009D7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вошли ОУ №№ 9, 53, 24.</w:t>
      </w:r>
    </w:p>
    <w:p w:rsidR="00E63689" w:rsidRPr="002227FD" w:rsidRDefault="00E63689" w:rsidP="000F69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689" w:rsidRPr="002227FD" w:rsidRDefault="00E63689" w:rsidP="000F69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школ с учётом призёров </w:t>
      </w:r>
      <w:r w:rsidRPr="00222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E63689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6"/>
        <w:gridCol w:w="851"/>
        <w:gridCol w:w="850"/>
        <w:gridCol w:w="709"/>
        <w:gridCol w:w="1276"/>
        <w:gridCol w:w="1276"/>
      </w:tblGrid>
      <w:tr w:rsidR="003B2D60" w:rsidRPr="002227FD" w:rsidTr="003B2D60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2D60" w:rsidRPr="002227FD" w:rsidTr="003B2D60">
        <w:trPr>
          <w:trHeight w:val="2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2D60" w:rsidRPr="002227FD" w:rsidTr="003B2D60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3B2D60" w:rsidRPr="002227FD" w:rsidTr="003B2D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ОУ)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Итого:</w:t>
            </w:r>
            <w:r w:rsidRPr="002227F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0" w:rsidRPr="002227FD" w:rsidRDefault="003B2D60" w:rsidP="000F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662</w:t>
            </w:r>
          </w:p>
        </w:tc>
      </w:tr>
    </w:tbl>
    <w:p w:rsidR="00E63689" w:rsidRPr="002227FD" w:rsidRDefault="00E63689" w:rsidP="000F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689" w:rsidRPr="002227FD" w:rsidRDefault="00E63689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выстроена в виде рейтинга по общему количеству по</w:t>
      </w:r>
      <w:r w:rsidR="003B2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бедителей и призеров (1-3 место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4-й степени). </w:t>
      </w:r>
    </w:p>
    <w:p w:rsidR="00A356F5" w:rsidRDefault="0068699A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="00A356F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30</w:t>
      </w:r>
      <w:r w:rsidR="00342F03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</w:t>
      </w:r>
      <w:r w:rsidR="003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="00A356F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призерами </w:t>
      </w:r>
      <w:r w:rsidR="00A356F5" w:rsidRPr="00222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63689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 заняли 378 мест, 286 из которых (76%) заняли обучающиеся гимназий, 92 (24%) – об</w:t>
      </w:r>
      <w:r w:rsidR="003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учающиеся </w:t>
      </w:r>
      <w:r w:rsidR="00E63689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общеобразовательных школ.</w:t>
      </w:r>
    </w:p>
    <w:p w:rsidR="003B2D60" w:rsidRPr="002227FD" w:rsidRDefault="003B2D60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следует обратить внимание на призеров 4-й степени как резерв для подготовки к этапам всероссийской олимпиады школьников в 2022-2023 учебном году.</w:t>
      </w:r>
    </w:p>
    <w:p w:rsidR="000500F2" w:rsidRPr="002227FD" w:rsidRDefault="000500F2" w:rsidP="000F69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апелляционной комиссии</w:t>
      </w:r>
    </w:p>
    <w:tbl>
      <w:tblPr>
        <w:tblStyle w:val="10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  <w:gridCol w:w="1276"/>
        <w:gridCol w:w="1135"/>
        <w:gridCol w:w="992"/>
      </w:tblGrid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Подали на апелляцию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Рез-т без измен.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Рез-т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Рез-т ниже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2D43" w:rsidRPr="002227FD" w:rsidTr="003B2D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62D43" w:rsidRDefault="000500F2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Таблицы 11 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использования процедуры показа работ перед процедурой апелляции, т.к. после просмотра работ 17 участников не стали подавать заявления на апелляцию. А</w:t>
      </w:r>
      <w:r w:rsidR="00362D43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пелляция прошла по 12 предметам</w:t>
      </w:r>
      <w:r w:rsidR="003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заявлений было связано с допущенными при подсчете баллов ошибками, а также </w:t>
      </w:r>
      <w:r w:rsidR="00F65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двойственным толкованием критериев оценивания, предложенными составителями заданий муниципального этапа ВсОШ.</w:t>
      </w:r>
    </w:p>
    <w:p w:rsidR="00F6590B" w:rsidRPr="002227FD" w:rsidRDefault="00F6590B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членам предметных жюри тщательнее проводить анализ заданий и критериев оценивания до проверки выполненных олимпиадных работ.</w:t>
      </w:r>
    </w:p>
    <w:p w:rsidR="00362D43" w:rsidRPr="002227FD" w:rsidRDefault="000500F2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команда на региональный этап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3175"/>
        <w:gridCol w:w="3085"/>
        <w:gridCol w:w="3085"/>
      </w:tblGrid>
      <w:tr w:rsidR="00362D43" w:rsidRPr="002227FD" w:rsidTr="00342F03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2020-2021 уч.г.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2021-2022 уч.г.</w:t>
            </w:r>
          </w:p>
        </w:tc>
      </w:tr>
      <w:tr w:rsidR="00362D43" w:rsidRPr="002227FD" w:rsidTr="00342F03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Прошли по баллам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372 (из 23 ОУ)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376 (из 27 ОУ)</w:t>
            </w:r>
          </w:p>
        </w:tc>
      </w:tr>
      <w:tr w:rsidR="00362D43" w:rsidRPr="002227FD" w:rsidTr="00342F03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Участвовали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340 (91%)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A1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A10D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(88%)</w:t>
            </w:r>
          </w:p>
        </w:tc>
      </w:tr>
      <w:tr w:rsidR="00362D43" w:rsidRPr="002227FD" w:rsidTr="00342F03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Стали победителями и призерами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106 (31%)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43" w:rsidRPr="002227FD" w:rsidRDefault="00362D43" w:rsidP="000F6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FD">
              <w:rPr>
                <w:rFonts w:ascii="Times New Roman" w:hAnsi="Times New Roman"/>
                <w:color w:val="000000"/>
                <w:sz w:val="24"/>
                <w:szCs w:val="24"/>
              </w:rPr>
              <w:t>125 (38%)</w:t>
            </w:r>
          </w:p>
        </w:tc>
      </w:tr>
    </w:tbl>
    <w:p w:rsidR="00362D43" w:rsidRPr="002227FD" w:rsidRDefault="00362D43" w:rsidP="000F6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D43" w:rsidRPr="002227FD" w:rsidRDefault="00362D43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команда в количестве 376 обучающихся из 27 образовательных учреждений города Кургана получила приглашение принять участие в   региональном этапе всероссийской олимпиады школьников. Фактически приняли участие 33</w:t>
      </w:r>
      <w:r w:rsidR="0044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2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(88%) обучающихся (причины: болезнь, отказ ППГ, семейные обстоятельства), к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победителей и призёров – 125 (38%).</w:t>
      </w:r>
      <w:r w:rsidR="000500F2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</w:t>
      </w:r>
      <w:r w:rsidR="002E173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00F2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анализ результатов </w:t>
      </w:r>
      <w:r w:rsidR="002E173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что </w:t>
      </w:r>
      <w:r w:rsidR="0046096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увеличилось количество ОУ, представивших обучающихся на региональный этап, количество призовых мест выросло на 7%. </w:t>
      </w:r>
    </w:p>
    <w:p w:rsidR="0068699A" w:rsidRPr="002227FD" w:rsidRDefault="0068699A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</w:t>
      </w:r>
      <w:r w:rsidR="0046096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активнее использовать возможности индивидуальной дистанционной подготовки участника регионального этапа. </w:t>
      </w:r>
    </w:p>
    <w:p w:rsidR="00460965" w:rsidRPr="002227FD" w:rsidRDefault="00460965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21" w:rsidRPr="002227FD" w:rsidRDefault="00946582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подготовки участников всех этапов и</w:t>
      </w:r>
      <w:r w:rsidR="001B3921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задания прошлых лет: </w:t>
      </w:r>
    </w:p>
    <w:p w:rsidR="001B3921" w:rsidRPr="002227FD" w:rsidRDefault="001B3921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пригласительного этапа</w:t>
      </w:r>
    </w:p>
    <w:p w:rsidR="00946582" w:rsidRPr="002227FD" w:rsidRDefault="009A5EEC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table" w:history="1">
        <w:r w:rsidR="00946582" w:rsidRPr="002227F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https://vos.olimpiada.ru/main/table/tasks/#table</w:t>
        </w:r>
      </w:hyperlink>
    </w:p>
    <w:p w:rsidR="001B3921" w:rsidRPr="002227FD" w:rsidRDefault="001B3921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школьного этапа («Сириус.Курсы»)</w:t>
      </w:r>
    </w:p>
    <w:p w:rsidR="001B3921" w:rsidRPr="002227FD" w:rsidRDefault="009A5EEC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B3921" w:rsidRPr="002227F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https://sochisirius.ru/obuchenie/distant/smena754/3629</w:t>
        </w:r>
      </w:hyperlink>
      <w:r w:rsidR="001B3921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D43" w:rsidRPr="002227FD" w:rsidRDefault="001B3921" w:rsidP="000F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муниципального, регионального и заключительного этапов</w:t>
      </w:r>
    </w:p>
    <w:p w:rsidR="001B3921" w:rsidRPr="002227FD" w:rsidRDefault="009A5EEC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B3921" w:rsidRPr="002227F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https://olimpiada.ru/articles/tasks_in_olympiads</w:t>
        </w:r>
      </w:hyperlink>
    </w:p>
    <w:p w:rsidR="001B3921" w:rsidRPr="002227FD" w:rsidRDefault="001B3921" w:rsidP="000F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43" w:rsidRPr="002227FD" w:rsidRDefault="00342F03" w:rsidP="00342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13.</w:t>
      </w:r>
    </w:p>
    <w:p w:rsidR="00362D43" w:rsidRPr="002227FD" w:rsidRDefault="00362D43" w:rsidP="000F6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ОУ на региональном этапе </w:t>
      </w:r>
      <w:r w:rsidR="00342F03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</w:t>
      </w:r>
      <w:r w:rsidR="00342F03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42F03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tbl>
      <w:tblPr>
        <w:tblpPr w:leftFromText="180" w:rightFromText="180" w:bottomFromText="200" w:vertAnchor="text" w:horzAnchor="margin" w:tblpXSpec="center" w:tblpY="170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530"/>
        <w:gridCol w:w="1500"/>
        <w:gridCol w:w="1721"/>
        <w:gridCol w:w="1915"/>
        <w:gridCol w:w="1418"/>
      </w:tblGrid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№ ОУ</w:t>
            </w:r>
          </w:p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44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41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4441AC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62D43"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50% 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50% 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100% 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 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20%</w:t>
            </w: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62D43" w:rsidRPr="002227FD" w:rsidTr="00460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26 ОУ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44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441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</w:tr>
    </w:tbl>
    <w:p w:rsidR="00460965" w:rsidRPr="002227FD" w:rsidRDefault="00460965" w:rsidP="000F6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Данная таблица оформлена как рейтинг ОУ по общему количеству обучающихся, занявших призовые места. Дополнительно указана результативность каждого ОУ (процентное соотношение победителей и призеров и участников ОУ), которая показывает качество выступления обучающихся ОУ. </w:t>
      </w:r>
    </w:p>
    <w:p w:rsidR="00460965" w:rsidRPr="002227FD" w:rsidRDefault="00460965" w:rsidP="000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количество призовых мест 125, из них </w:t>
      </w:r>
      <w:r w:rsidR="00437761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</w:t>
      </w:r>
      <w:r w:rsidR="00437761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обучающиеся гимназий и лицея (93%), 9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обучающиеся сред</w:t>
      </w:r>
      <w:r w:rsidR="00437761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общеобразовательных школ (7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362D43" w:rsidRPr="002227FD" w:rsidRDefault="00342F03" w:rsidP="00342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14.</w:t>
      </w:r>
    </w:p>
    <w:p w:rsidR="009A5EEC" w:rsidRPr="002227FD" w:rsidRDefault="009A5EEC" w:rsidP="009A5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заключительном этапе                                                                                                                      всероссийской олимпиады школьников 2022 года</w:t>
      </w:r>
    </w:p>
    <w:p w:rsidR="009A5EEC" w:rsidRPr="002227FD" w:rsidRDefault="009A5EEC" w:rsidP="009A5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874"/>
        <w:gridCol w:w="1481"/>
        <w:gridCol w:w="3481"/>
        <w:gridCol w:w="2126"/>
      </w:tblGrid>
      <w:tr w:rsidR="009A5EEC" w:rsidRPr="002227FD" w:rsidTr="00E7594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9A5EEC" w:rsidRPr="002227FD" w:rsidTr="00E75947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9A5EEC" w:rsidRPr="002227FD" w:rsidTr="00E75947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5EEC" w:rsidRPr="002227FD" w:rsidTr="00E75947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A5EEC" w:rsidRPr="002227FD" w:rsidTr="00E75947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5EEC" w:rsidRPr="002227FD" w:rsidTr="00E7594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A5EEC" w:rsidRPr="002227FD" w:rsidTr="00E75947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A5EEC" w:rsidRPr="002227FD" w:rsidTr="00E75947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5EEC" w:rsidRPr="002227FD" w:rsidTr="00E75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EEC" w:rsidRPr="002227FD" w:rsidRDefault="009A5EEC" w:rsidP="00E7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A5EEC" w:rsidRPr="002227FD" w:rsidTr="00E7594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обуч.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EC" w:rsidRPr="002227FD" w:rsidRDefault="009A5EEC" w:rsidP="00E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EEC" w:rsidRPr="002227FD" w:rsidRDefault="009A5EEC" w:rsidP="009A5EEC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EEC" w:rsidRDefault="009A5EEC" w:rsidP="009A5EEC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заключительном этапе участвовали 7 ОУ,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дготовившие 16 обучающихся по 15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предметам. Результатом стали 4 призовых места по литературе (ОУ № 19, 11 класс), русскому языку (ОУ № 31, 10 класс), математике (ОУ № 30, 8 класс и ОУ № 47, 10 класс) и 2 похвальные грамоты по математике (ОУ № 32, 11 класс и ОУ № 12, 11 класс).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ОУ № 31 принял участие в 3-х олимпиадах,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обучающихся приняли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2-х предметных олимпиадах (ОУ № 12 и ОУ № 32).</w:t>
      </w:r>
    </w:p>
    <w:p w:rsidR="00362D43" w:rsidRPr="002227FD" w:rsidRDefault="00342F03" w:rsidP="009A5EEC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15.</w:t>
      </w:r>
    </w:p>
    <w:p w:rsidR="00362D43" w:rsidRPr="002227FD" w:rsidRDefault="00362D43" w:rsidP="000F690C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учащихся города Кургана </w:t>
      </w:r>
    </w:p>
    <w:p w:rsidR="00362D43" w:rsidRPr="002227FD" w:rsidRDefault="00362D43" w:rsidP="000F690C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всероссийской олимпиаде школьников</w:t>
      </w:r>
    </w:p>
    <w:p w:rsidR="00362D43" w:rsidRPr="002227FD" w:rsidRDefault="00362D43" w:rsidP="000F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46"/>
        <w:gridCol w:w="1276"/>
        <w:gridCol w:w="1556"/>
        <w:gridCol w:w="1275"/>
        <w:gridCol w:w="1416"/>
        <w:gridCol w:w="1275"/>
        <w:gridCol w:w="1417"/>
      </w:tblGrid>
      <w:tr w:rsidR="00362D43" w:rsidRPr="002227FD" w:rsidTr="00342F03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Учеб-ный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91311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91311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91311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91311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</w:t>
            </w:r>
          </w:p>
        </w:tc>
      </w:tr>
      <w:tr w:rsidR="00362D43" w:rsidRPr="002227FD" w:rsidTr="00342F03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призёры</w:t>
            </w:r>
          </w:p>
        </w:tc>
      </w:tr>
      <w:tr w:rsidR="00362D43" w:rsidRPr="002227FD" w:rsidTr="00342F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2016–2017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2678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(12,7 %)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255 </w:t>
            </w: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(9,5 %)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677</w:t>
            </w: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(25 %)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275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(42 %)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81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(45 %)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(19,7 %)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19 %</w:t>
            </w:r>
            <w:r w:rsidRPr="00222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62D43" w:rsidRPr="002227FD" w:rsidTr="00342F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2544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(11,7%)</w:t>
            </w: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248 </w:t>
            </w: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(9,7%)</w:t>
            </w: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616 </w:t>
            </w: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(25%)</w:t>
            </w: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299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(44,4%)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(66,9%)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(22%)</w:t>
            </w: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(41%) </w:t>
            </w:r>
          </w:p>
        </w:tc>
      </w:tr>
      <w:tr w:rsidR="00362D43" w:rsidRPr="002227FD" w:rsidTr="00342F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2144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261 (12%)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511(25%)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346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(49,8%)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126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(36%)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(20%)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(32%)</w:t>
            </w:r>
          </w:p>
        </w:tc>
      </w:tr>
      <w:tr w:rsidR="00362D43" w:rsidRPr="002227FD" w:rsidTr="00342F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2240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(11%)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295 (13%)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540(25%)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340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(46,7%)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145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(43%)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(12%)</w:t>
            </w: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(44%)</w:t>
            </w:r>
          </w:p>
        </w:tc>
      </w:tr>
      <w:tr w:rsidR="00362D43" w:rsidRPr="002227FD" w:rsidTr="00342F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1732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(12%)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286 (16%)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424(25%)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340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(49%)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106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(31%)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(10%)</w:t>
            </w:r>
          </w:p>
        </w:tc>
      </w:tr>
      <w:tr w:rsidR="00362D43" w:rsidRPr="002227FD" w:rsidTr="00342F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43" w:rsidRPr="002227FD" w:rsidRDefault="00362D43" w:rsidP="000F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1920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(19,3%)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284 (14,8%)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564 (29, 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332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(17,3%)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125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(37,6%)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(4,8%)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  <w:p w:rsidR="00362D43" w:rsidRPr="002227FD" w:rsidRDefault="00362D43" w:rsidP="000F690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(25%)</w:t>
            </w:r>
          </w:p>
        </w:tc>
      </w:tr>
    </w:tbl>
    <w:p w:rsidR="00342F03" w:rsidRPr="002227FD" w:rsidRDefault="00342F03" w:rsidP="00342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13" w:rsidRPr="002227FD" w:rsidRDefault="00913113" w:rsidP="00342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города Кургана принимают участие во всех этапах всероссийской олимпиады школьников. Всероссийскую олимпиаду школьников можно рассматривать как одну из независимых оценок качества образования.</w:t>
      </w:r>
    </w:p>
    <w:p w:rsidR="000F3B38" w:rsidRPr="002227FD" w:rsidRDefault="00946582" w:rsidP="000F6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  <w:r w:rsidRPr="002227FD">
        <w:rPr>
          <w:rFonts w:ascii="Times New Roman" w:hAnsi="Times New Roman" w:cs="Times New Roman"/>
          <w:sz w:val="24"/>
          <w:szCs w:val="24"/>
        </w:rPr>
        <w:t>: п</w:t>
      </w:r>
      <w:r w:rsidR="000F3B38" w:rsidRPr="002227FD">
        <w:rPr>
          <w:rFonts w:ascii="Times New Roman" w:hAnsi="Times New Roman" w:cs="Times New Roman"/>
          <w:sz w:val="24"/>
          <w:szCs w:val="24"/>
        </w:rPr>
        <w:t xml:space="preserve">о итогам проведения школьного и муниципального этапов всероссийской олимпиады школьников рекомендуем обратить внимание на необходимость: </w:t>
      </w:r>
    </w:p>
    <w:p w:rsidR="00EF2758" w:rsidRPr="002227FD" w:rsidRDefault="000F3B38" w:rsidP="000F69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Организации систематической работы по выявлению и поддержке талантливых и одаренных детей в каждом образовательном учреждении: составить план работы, или разработать комплекс мер на институциональном уровне;</w:t>
      </w:r>
    </w:p>
    <w:p w:rsidR="000F3B38" w:rsidRPr="002227FD" w:rsidRDefault="000F3B38" w:rsidP="000F69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Соблюдения требований Порядка проведения всероссийской олимпиады школьников, утвержденного Приказом Министерства Просвещения 27 ноября 2020 года № 678, а также организационно-технологической модели организации и проведения школьного и муниципального этапов все</w:t>
      </w:r>
      <w:r w:rsidR="00E376F0" w:rsidRPr="002227FD">
        <w:rPr>
          <w:rFonts w:ascii="Times New Roman" w:hAnsi="Times New Roman" w:cs="Times New Roman"/>
          <w:sz w:val="24"/>
          <w:szCs w:val="24"/>
        </w:rPr>
        <w:t>российской олимпиады школьников;</w:t>
      </w:r>
    </w:p>
    <w:p w:rsidR="00E376F0" w:rsidRPr="002227FD" w:rsidRDefault="00E376F0" w:rsidP="000F69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Соблюдения Алгоритма проведения Олимпиады.</w:t>
      </w:r>
    </w:p>
    <w:p w:rsidR="00E376F0" w:rsidRPr="002227FD" w:rsidRDefault="00E376F0" w:rsidP="000F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F0" w:rsidRPr="002227FD" w:rsidRDefault="00E376F0" w:rsidP="000F6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FD">
        <w:rPr>
          <w:rFonts w:ascii="Times New Roman" w:hAnsi="Times New Roman" w:cs="Times New Roman"/>
          <w:b/>
          <w:sz w:val="24"/>
          <w:szCs w:val="24"/>
        </w:rPr>
        <w:t>Алгоритм проведения школьного и муниципального этапов ВсОШ: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Издать приказ о проведении школьного этапа ВсОШ в ОУ; назначить ответственного за организацию, проведение и оформление отчетной документации; сформировать жюри не менее 5 человек по каждому предмету.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и обучающихся с Порядком проведения ВсОШ.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Собрать письменные согласия родителей (законных представителей) на обработку и публикацию п</w:t>
      </w:r>
      <w:r w:rsidR="00946582" w:rsidRPr="002227FD">
        <w:rPr>
          <w:rFonts w:ascii="Times New Roman" w:hAnsi="Times New Roman" w:cs="Times New Roman"/>
          <w:sz w:val="24"/>
          <w:szCs w:val="24"/>
        </w:rPr>
        <w:t>ерсональных данных (за 3 дня до школьного</w:t>
      </w:r>
      <w:r w:rsidRPr="002227FD">
        <w:rPr>
          <w:rFonts w:ascii="Times New Roman" w:hAnsi="Times New Roman" w:cs="Times New Roman"/>
          <w:sz w:val="24"/>
          <w:szCs w:val="24"/>
        </w:rPr>
        <w:t xml:space="preserve"> </w:t>
      </w:r>
      <w:r w:rsidR="00946582" w:rsidRPr="002227FD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2227FD">
        <w:rPr>
          <w:rFonts w:ascii="Times New Roman" w:hAnsi="Times New Roman" w:cs="Times New Roman"/>
          <w:sz w:val="24"/>
          <w:szCs w:val="24"/>
        </w:rPr>
        <w:t>олимпиады) – хранятся 1 год.</w:t>
      </w:r>
    </w:p>
    <w:p w:rsidR="00E376F0" w:rsidRPr="002227FD" w:rsidRDefault="00E376F0" w:rsidP="000F690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 xml:space="preserve">*Собрать заявления общественных наблюдателей и передать их для получения аккредитации. 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Провести олимпиаду по предмету, организовать проверку, составить аналитический отчет о результатах выполнения олимпиадных заданий, подписанный председателем жюри.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Обеспечить информирование участников о правильных решениях и критериях оценки и типичных ошибках, кото</w:t>
      </w:r>
      <w:r w:rsidR="00946582" w:rsidRPr="002227FD">
        <w:rPr>
          <w:rFonts w:ascii="Times New Roman" w:hAnsi="Times New Roman" w:cs="Times New Roman"/>
          <w:sz w:val="24"/>
          <w:szCs w:val="24"/>
        </w:rPr>
        <w:t>рые были допущены участниками. (</w:t>
      </w:r>
      <w:r w:rsidRPr="002227FD">
        <w:rPr>
          <w:rFonts w:ascii="Times New Roman" w:hAnsi="Times New Roman" w:cs="Times New Roman"/>
          <w:sz w:val="24"/>
          <w:szCs w:val="24"/>
        </w:rPr>
        <w:t>Участник олимпиады на каждом этапе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(п. 71 Порядка)</w:t>
      </w:r>
      <w:r w:rsidR="00946582" w:rsidRPr="002227FD">
        <w:rPr>
          <w:rFonts w:ascii="Times New Roman" w:hAnsi="Times New Roman" w:cs="Times New Roman"/>
          <w:sz w:val="24"/>
          <w:szCs w:val="24"/>
        </w:rPr>
        <w:t xml:space="preserve">. </w:t>
      </w:r>
      <w:r w:rsidRPr="002227FD">
        <w:rPr>
          <w:rFonts w:ascii="Times New Roman" w:hAnsi="Times New Roman" w:cs="Times New Roman"/>
          <w:sz w:val="24"/>
          <w:szCs w:val="24"/>
        </w:rPr>
        <w:t>Участник    олимпиады    вправе    подать    апелляцию     о    несогласии с выставленными баллами (далее — апелляция) в создаваемую организатором соответствующего этапа апелляционную комиссию в установленной организатором соответствующего этапа олимпиады форме (п.72 Порядка)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</w:t>
      </w:r>
      <w:r w:rsidR="00946582" w:rsidRPr="002227FD">
        <w:rPr>
          <w:rFonts w:ascii="Times New Roman" w:hAnsi="Times New Roman" w:cs="Times New Roman"/>
          <w:sz w:val="24"/>
          <w:szCs w:val="24"/>
        </w:rPr>
        <w:t xml:space="preserve">ии апелляции не рассматриваются. </w:t>
      </w:r>
      <w:r w:rsidRPr="002227FD">
        <w:rPr>
          <w:rFonts w:ascii="Times New Roman" w:hAnsi="Times New Roman" w:cs="Times New Roman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апелляции. (п. 76 Порядка)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lastRenderedPageBreak/>
        <w:t>Оформить итоговый протокол результатов предметной олимпиады (рейтинговая таблица) по форме организатора. (Наградить победителей и призеров. Количество победителей и призеров - 25% от общего кол-ва участников. При этом победитель должен набрать 50% и более, призер должен набрать от 25% до 50%)</w:t>
      </w:r>
      <w:r w:rsidR="00946582" w:rsidRPr="002227FD">
        <w:rPr>
          <w:rFonts w:ascii="Times New Roman" w:hAnsi="Times New Roman" w:cs="Times New Roman"/>
          <w:sz w:val="24"/>
          <w:szCs w:val="24"/>
        </w:rPr>
        <w:t>.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Сдать протокол школьного этапа не позднее, чем через 3 дня после проведения олимпиады, а также аналитические отчеты о результатах выполнения олимпиадных заданий, подписанный председателем жюри (п. 32 Порядка). Дата проведения предметной олимпиады и сдачи протокола определяется Организатором и утверждается приказом ДСП.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 xml:space="preserve">После объявления проходного балла </w:t>
      </w:r>
      <w:r w:rsidR="00CE741C">
        <w:rPr>
          <w:rFonts w:ascii="Times New Roman" w:hAnsi="Times New Roman" w:cs="Times New Roman"/>
          <w:sz w:val="24"/>
          <w:szCs w:val="24"/>
        </w:rPr>
        <w:t>с</w:t>
      </w:r>
      <w:r w:rsidRPr="002227FD">
        <w:rPr>
          <w:rFonts w:ascii="Times New Roman" w:hAnsi="Times New Roman" w:cs="Times New Roman"/>
          <w:sz w:val="24"/>
          <w:szCs w:val="24"/>
        </w:rPr>
        <w:t>верить списки участников муниципального этапа</w:t>
      </w:r>
      <w:r w:rsidR="00CE741C">
        <w:rPr>
          <w:rFonts w:ascii="Times New Roman" w:hAnsi="Times New Roman" w:cs="Times New Roman"/>
          <w:sz w:val="24"/>
          <w:szCs w:val="24"/>
        </w:rPr>
        <w:t xml:space="preserve"> с организатором и предоставить</w:t>
      </w:r>
      <w:r w:rsidRPr="002227FD">
        <w:rPr>
          <w:rFonts w:ascii="Times New Roman" w:hAnsi="Times New Roman" w:cs="Times New Roman"/>
          <w:sz w:val="24"/>
          <w:szCs w:val="24"/>
        </w:rPr>
        <w:t xml:space="preserve"> письменное согласие родителей (законных представителей) на обработку и</w:t>
      </w:r>
      <w:r w:rsidR="00CE741C">
        <w:rPr>
          <w:rFonts w:ascii="Times New Roman" w:hAnsi="Times New Roman" w:cs="Times New Roman"/>
          <w:sz w:val="24"/>
          <w:szCs w:val="24"/>
        </w:rPr>
        <w:t xml:space="preserve"> публикацию персональных данных в соответствии со списком.</w:t>
      </w:r>
    </w:p>
    <w:p w:rsidR="00E376F0" w:rsidRPr="002227FD" w:rsidRDefault="00E376F0" w:rsidP="000F690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 xml:space="preserve">Сдать согласия за 3 дня до </w:t>
      </w:r>
      <w:r w:rsidR="00946582" w:rsidRPr="002227FD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342F03" w:rsidRPr="002227FD">
        <w:rPr>
          <w:rFonts w:ascii="Times New Roman" w:hAnsi="Times New Roman" w:cs="Times New Roman"/>
          <w:sz w:val="24"/>
          <w:szCs w:val="24"/>
        </w:rPr>
        <w:t xml:space="preserve">(с указанием </w:t>
      </w:r>
      <w:r w:rsidR="00946582" w:rsidRPr="002227FD">
        <w:rPr>
          <w:rFonts w:ascii="Times New Roman" w:hAnsi="Times New Roman" w:cs="Times New Roman"/>
          <w:sz w:val="24"/>
          <w:szCs w:val="24"/>
        </w:rPr>
        <w:t>каждо</w:t>
      </w:r>
      <w:r w:rsidR="00342F03" w:rsidRPr="002227FD">
        <w:rPr>
          <w:rFonts w:ascii="Times New Roman" w:hAnsi="Times New Roman" w:cs="Times New Roman"/>
          <w:sz w:val="24"/>
          <w:szCs w:val="24"/>
        </w:rPr>
        <w:t>го</w:t>
      </w:r>
      <w:r w:rsidR="00F72F9C" w:rsidRPr="002227FD">
        <w:rPr>
          <w:rFonts w:ascii="Times New Roman" w:hAnsi="Times New Roman" w:cs="Times New Roman"/>
          <w:sz w:val="24"/>
          <w:szCs w:val="24"/>
        </w:rPr>
        <w:t xml:space="preserve"> предмета)</w:t>
      </w:r>
      <w:r w:rsidRPr="00222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6F0" w:rsidRPr="002227FD" w:rsidRDefault="00E376F0" w:rsidP="000F690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>*Собрать заявления общественных наблюдателей и передать их для получения аккредитации.</w:t>
      </w:r>
    </w:p>
    <w:p w:rsidR="00E376F0" w:rsidRPr="002227FD" w:rsidRDefault="00E376F0" w:rsidP="000F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38" w:rsidRPr="002227FD" w:rsidRDefault="000F3B38" w:rsidP="000F690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F0" w:rsidRPr="002227FD" w:rsidRDefault="00E376F0" w:rsidP="000F690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3E" w:rsidRPr="002227FD" w:rsidRDefault="00EA413E" w:rsidP="000F690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3E" w:rsidRPr="002227FD" w:rsidRDefault="00EA413E" w:rsidP="000F690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38" w:rsidRPr="002227FD" w:rsidRDefault="000F3B38" w:rsidP="000F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3B38" w:rsidRPr="002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5FA"/>
    <w:multiLevelType w:val="hybridMultilevel"/>
    <w:tmpl w:val="5580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110A"/>
    <w:multiLevelType w:val="hybridMultilevel"/>
    <w:tmpl w:val="656E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B0512"/>
    <w:multiLevelType w:val="multilevel"/>
    <w:tmpl w:val="76E8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74"/>
    <w:rsid w:val="000500F2"/>
    <w:rsid w:val="000E3EB4"/>
    <w:rsid w:val="000F1526"/>
    <w:rsid w:val="000F3B38"/>
    <w:rsid w:val="000F690C"/>
    <w:rsid w:val="00105C70"/>
    <w:rsid w:val="001B3921"/>
    <w:rsid w:val="002227FD"/>
    <w:rsid w:val="00243F6F"/>
    <w:rsid w:val="002E173A"/>
    <w:rsid w:val="002E7874"/>
    <w:rsid w:val="0033777D"/>
    <w:rsid w:val="00342F03"/>
    <w:rsid w:val="00343DE6"/>
    <w:rsid w:val="00362D43"/>
    <w:rsid w:val="003A5AD0"/>
    <w:rsid w:val="003B2D60"/>
    <w:rsid w:val="00437761"/>
    <w:rsid w:val="004441AC"/>
    <w:rsid w:val="00460965"/>
    <w:rsid w:val="004A59C6"/>
    <w:rsid w:val="004C2316"/>
    <w:rsid w:val="005074FD"/>
    <w:rsid w:val="006675B3"/>
    <w:rsid w:val="0068699A"/>
    <w:rsid w:val="006D44AE"/>
    <w:rsid w:val="006E283F"/>
    <w:rsid w:val="00746FDD"/>
    <w:rsid w:val="00750E6C"/>
    <w:rsid w:val="00913113"/>
    <w:rsid w:val="00946582"/>
    <w:rsid w:val="009A5EEC"/>
    <w:rsid w:val="009D7A59"/>
    <w:rsid w:val="009E56DC"/>
    <w:rsid w:val="009F1172"/>
    <w:rsid w:val="00A10D01"/>
    <w:rsid w:val="00A356F5"/>
    <w:rsid w:val="00B24D10"/>
    <w:rsid w:val="00C12F32"/>
    <w:rsid w:val="00C20A05"/>
    <w:rsid w:val="00C22CC0"/>
    <w:rsid w:val="00CC3FD3"/>
    <w:rsid w:val="00CE741C"/>
    <w:rsid w:val="00CF6980"/>
    <w:rsid w:val="00D65474"/>
    <w:rsid w:val="00D931B1"/>
    <w:rsid w:val="00E376F0"/>
    <w:rsid w:val="00E63689"/>
    <w:rsid w:val="00EA413E"/>
    <w:rsid w:val="00EF2758"/>
    <w:rsid w:val="00F50EA1"/>
    <w:rsid w:val="00F6590B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BBC5-FD73-4F3F-B828-C07E650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D4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62D4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2D43"/>
  </w:style>
  <w:style w:type="character" w:customStyle="1" w:styleId="20">
    <w:name w:val="Заголовок 2 Знак"/>
    <w:basedOn w:val="a0"/>
    <w:link w:val="2"/>
    <w:uiPriority w:val="9"/>
    <w:semiHidden/>
    <w:rsid w:val="00362D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6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2D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2D4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2D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62D4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D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62D4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a"/>
    <w:uiPriority w:val="59"/>
    <w:rsid w:val="00362D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362D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362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3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3B3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699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B3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56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754/36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.olimpiada.ru/main/table/tas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tv.ru/shows/dobroe-utro/reportazh/vserossiyskaya-olimpiada-shkolnikov-sploshnye-plyusy-dobroe-utro-fragment-vypuska-ot-17-05-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xWnhRb1fY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impiada.ru/articles/tasks_in_olympi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Виталий</cp:lastModifiedBy>
  <cp:revision>28</cp:revision>
  <cp:lastPrinted>2022-05-18T05:05:00Z</cp:lastPrinted>
  <dcterms:created xsi:type="dcterms:W3CDTF">2022-05-16T04:15:00Z</dcterms:created>
  <dcterms:modified xsi:type="dcterms:W3CDTF">2022-05-31T08:19:00Z</dcterms:modified>
</cp:coreProperties>
</file>